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DE82" w14:textId="0689CB5E" w:rsidR="00D1746D" w:rsidRDefault="00521B6F" w:rsidP="002254BD">
      <w:pPr>
        <w:tabs>
          <w:tab w:val="left" w:pos="8220"/>
        </w:tabs>
        <w:spacing w:before="25"/>
        <w:ind w:left="20"/>
        <w:rPr>
          <w:rFonts w:cstheme="minorHAnsi"/>
          <w:b/>
          <w:color w:val="000000" w:themeColor="text1"/>
          <w:sz w:val="40"/>
          <w:szCs w:val="40"/>
        </w:rPr>
      </w:pPr>
      <w:r>
        <w:rPr>
          <w:rFonts w:cstheme="minorHAnsi"/>
          <w:b/>
          <w:color w:val="000000" w:themeColor="text1"/>
          <w:sz w:val="40"/>
          <w:szCs w:val="40"/>
        </w:rPr>
        <w:t>Virtual Meeting Alternatives</w:t>
      </w:r>
    </w:p>
    <w:p w14:paraId="75D54F4F" w14:textId="553F0BB5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  <w:r w:rsidRPr="00855386">
        <w:rPr>
          <w:rFonts w:cstheme="minorHAnsi"/>
          <w:b/>
          <w:color w:val="000000" w:themeColor="text1"/>
        </w:rPr>
        <w:t>________________________</w:t>
      </w:r>
      <w:r w:rsidR="00855386">
        <w:rPr>
          <w:rFonts w:cstheme="minorHAnsi"/>
          <w:b/>
          <w:color w:val="000000" w:themeColor="text1"/>
        </w:rPr>
        <w:t>________________________________</w:t>
      </w:r>
    </w:p>
    <w:p w14:paraId="6B916389" w14:textId="77777777" w:rsidR="00D1746D" w:rsidRPr="00855386" w:rsidRDefault="00D1746D" w:rsidP="00B41778">
      <w:pPr>
        <w:spacing w:before="25"/>
        <w:ind w:left="20"/>
        <w:rPr>
          <w:rFonts w:cstheme="minorHAnsi"/>
          <w:b/>
          <w:color w:val="000000" w:themeColor="text1"/>
        </w:rPr>
      </w:pPr>
    </w:p>
    <w:p w14:paraId="49EA4AF5" w14:textId="331258C3" w:rsidR="007F1372" w:rsidRDefault="007F1372" w:rsidP="007F1372">
      <w:pPr>
        <w:spacing w:before="25"/>
        <w:ind w:left="20"/>
        <w:rPr>
          <w:rFonts w:cstheme="minorHAnsi"/>
          <w:bCs/>
          <w:color w:val="000000" w:themeColor="text1"/>
        </w:rPr>
      </w:pPr>
      <w:r w:rsidRPr="007F1372">
        <w:rPr>
          <w:rFonts w:cstheme="minorHAnsi"/>
          <w:bCs/>
          <w:color w:val="000000" w:themeColor="text1"/>
        </w:rPr>
        <w:t>NCDOT introduced two alternatives in lieu of face-to-face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meetings. You can pick the alternative best suited for the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project and your community’s needs:</w:t>
      </w:r>
    </w:p>
    <w:p w14:paraId="61E41278" w14:textId="77777777" w:rsidR="007F1372" w:rsidRPr="007F1372" w:rsidRDefault="007F1372" w:rsidP="007F1372">
      <w:pPr>
        <w:spacing w:before="25"/>
        <w:ind w:left="20"/>
        <w:rPr>
          <w:rFonts w:cstheme="minorHAnsi"/>
          <w:bCs/>
          <w:color w:val="000000" w:themeColor="text1"/>
        </w:rPr>
      </w:pPr>
    </w:p>
    <w:p w14:paraId="2CBF8D87" w14:textId="2D1C467E" w:rsidR="007F1372" w:rsidRDefault="007F1372" w:rsidP="007F1372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F1372">
        <w:rPr>
          <w:bCs/>
          <w:color w:val="000000" w:themeColor="text1"/>
        </w:rPr>
        <w:t>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Newsletter with pertinent information, along with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a project webpage, such as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PublicInput.com or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MetroQuest so people can ask questions and submit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feedback online or call/email a project manager.</w:t>
      </w:r>
      <w:r>
        <w:rPr>
          <w:rFonts w:cstheme="minorHAnsi"/>
          <w:bCs/>
          <w:color w:val="000000" w:themeColor="text1"/>
        </w:rPr>
        <w:t xml:space="preserve"> </w:t>
      </w:r>
    </w:p>
    <w:p w14:paraId="6E81F083" w14:textId="01C2687C" w:rsidR="007F1372" w:rsidRPr="00D7178E" w:rsidRDefault="007F1372" w:rsidP="007F1372">
      <w:pPr>
        <w:spacing w:before="25" w:after="120"/>
        <w:ind w:left="360" w:hanging="340"/>
        <w:rPr>
          <w:rFonts w:cstheme="minorHAnsi"/>
          <w:bCs/>
        </w:rPr>
      </w:pPr>
      <w:r w:rsidRPr="007F1372">
        <w:rPr>
          <w:bCs/>
          <w:color w:val="000000" w:themeColor="text1"/>
        </w:rPr>
        <w:t></w:t>
      </w:r>
      <w:r w:rsidRPr="007F1372">
        <w:rPr>
          <w:rFonts w:cstheme="minorHAnsi"/>
          <w:bCs/>
          <w:color w:val="000000" w:themeColor="text1"/>
        </w:rPr>
        <w:t xml:space="preserve"> Recorded video</w:t>
      </w:r>
      <w:r w:rsidR="00BA3F25">
        <w:rPr>
          <w:rFonts w:cstheme="minorHAnsi"/>
          <w:bCs/>
          <w:color w:val="000000" w:themeColor="text1"/>
        </w:rPr>
        <w:t xml:space="preserve"> -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 xml:space="preserve">The </w:t>
      </w:r>
      <w:r w:rsidR="00BA3F25" w:rsidRPr="00D7178E">
        <w:rPr>
          <w:rFonts w:cstheme="minorHAnsi"/>
          <w:bCs/>
        </w:rPr>
        <w:t>Public Involvement Officer (PIO)</w:t>
      </w:r>
      <w:r w:rsidRPr="00D7178E">
        <w:rPr>
          <w:rFonts w:cstheme="minorHAnsi"/>
          <w:bCs/>
        </w:rPr>
        <w:t>, the Communications Officer (CO), or the PM should do the following when developing a recorded video meeting:</w:t>
      </w:r>
    </w:p>
    <w:p w14:paraId="09F4CE0D" w14:textId="752D402B" w:rsidR="007F1372" w:rsidRPr="00D7178E" w:rsidRDefault="007F1372" w:rsidP="00BA3F25">
      <w:pPr>
        <w:spacing w:before="25" w:after="120"/>
        <w:ind w:left="700" w:hanging="340"/>
        <w:rPr>
          <w:rFonts w:cstheme="minorHAnsi"/>
          <w:bCs/>
        </w:rPr>
      </w:pPr>
      <w:r w:rsidRPr="00D7178E">
        <w:rPr>
          <w:bCs/>
        </w:rPr>
        <w:t></w:t>
      </w:r>
      <w:r w:rsidRPr="00D7178E">
        <w:rPr>
          <w:rFonts w:cstheme="minorHAnsi"/>
          <w:bCs/>
        </w:rPr>
        <w:t xml:space="preserve"> Introduc</w:t>
      </w:r>
      <w:r w:rsidR="00BA3F25" w:rsidRPr="00D7178E">
        <w:rPr>
          <w:rFonts w:cstheme="minorHAnsi"/>
          <w:bCs/>
        </w:rPr>
        <w:t>tion of Project Manager(s)</w:t>
      </w:r>
    </w:p>
    <w:p w14:paraId="59A75599" w14:textId="35CCE8E8" w:rsidR="007F1372" w:rsidRPr="00D7178E" w:rsidRDefault="007F1372" w:rsidP="00BA3F25">
      <w:pPr>
        <w:spacing w:before="25" w:after="120"/>
        <w:ind w:left="700" w:hanging="340"/>
        <w:rPr>
          <w:rFonts w:cstheme="minorHAnsi"/>
          <w:bCs/>
        </w:rPr>
      </w:pPr>
      <w:r w:rsidRPr="00D7178E">
        <w:rPr>
          <w:bCs/>
        </w:rPr>
        <w:t></w:t>
      </w:r>
      <w:r w:rsidRPr="00D7178E">
        <w:rPr>
          <w:rFonts w:cstheme="minorHAnsi"/>
          <w:bCs/>
        </w:rPr>
        <w:t xml:space="preserve"> Explain the project, where we are in the process, purpose of outreach, and the project schedule </w:t>
      </w:r>
    </w:p>
    <w:p w14:paraId="038BAC52" w14:textId="110FCD19" w:rsidR="007F1372" w:rsidRPr="00D7178E" w:rsidRDefault="007F1372" w:rsidP="00BA3F25">
      <w:pPr>
        <w:spacing w:before="25" w:after="120"/>
        <w:ind w:left="700" w:hanging="340"/>
        <w:rPr>
          <w:rFonts w:cstheme="minorHAnsi"/>
          <w:bCs/>
        </w:rPr>
      </w:pPr>
      <w:r w:rsidRPr="00D7178E">
        <w:rPr>
          <w:bCs/>
        </w:rPr>
        <w:t></w:t>
      </w:r>
      <w:r w:rsidRPr="00D7178E">
        <w:rPr>
          <w:rFonts w:cstheme="minorHAnsi"/>
          <w:bCs/>
        </w:rPr>
        <w:t xml:space="preserve"> Describe the display boards, maps, and other materials </w:t>
      </w:r>
    </w:p>
    <w:p w14:paraId="64B507FC" w14:textId="6477F6BB" w:rsidR="007F1372" w:rsidRPr="00D7178E" w:rsidRDefault="007F1372" w:rsidP="007F1372">
      <w:pPr>
        <w:spacing w:before="25" w:after="120"/>
        <w:ind w:left="360" w:hanging="340"/>
        <w:rPr>
          <w:rFonts w:cstheme="minorHAnsi"/>
          <w:bCs/>
        </w:rPr>
      </w:pPr>
      <w:r w:rsidRPr="00D7178E">
        <w:rPr>
          <w:bCs/>
        </w:rPr>
        <w:t></w:t>
      </w:r>
      <w:r w:rsidRPr="00D7178E">
        <w:rPr>
          <w:rFonts w:cstheme="minorHAnsi"/>
          <w:bCs/>
        </w:rPr>
        <w:t xml:space="preserve"> Post the video to the project webpage and the CO will promote it on social media</w:t>
      </w:r>
    </w:p>
    <w:p w14:paraId="7248020E" w14:textId="0B2BA8B4" w:rsidR="007F1372" w:rsidRPr="00D7178E" w:rsidRDefault="007F1372" w:rsidP="007F1372">
      <w:pPr>
        <w:spacing w:before="25" w:after="120"/>
        <w:ind w:left="360" w:hanging="340"/>
        <w:rPr>
          <w:rFonts w:cstheme="minorHAnsi"/>
          <w:bCs/>
        </w:rPr>
      </w:pPr>
      <w:r w:rsidRPr="00D7178E">
        <w:rPr>
          <w:bCs/>
        </w:rPr>
        <w:t></w:t>
      </w:r>
      <w:r w:rsidRPr="00D7178E">
        <w:rPr>
          <w:rFonts w:cstheme="minorHAnsi"/>
          <w:bCs/>
        </w:rPr>
        <w:t xml:space="preserve"> The public would provide feedback online </w:t>
      </w:r>
    </w:p>
    <w:p w14:paraId="6FF2519D" w14:textId="0BC7D599" w:rsidR="007F1372" w:rsidRPr="007F1372" w:rsidRDefault="007F1372" w:rsidP="007F1372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F1372">
        <w:rPr>
          <w:bCs/>
          <w:color w:val="000000" w:themeColor="text1"/>
        </w:rPr>
        <w:t></w:t>
      </w:r>
      <w:r w:rsidRPr="007F1372">
        <w:rPr>
          <w:rFonts w:cstheme="minorHAnsi"/>
          <w:bCs/>
          <w:color w:val="000000" w:themeColor="text1"/>
        </w:rPr>
        <w:t xml:space="preserve"> Mail flash drives or hardcopies to citizens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who do not have broadband access</w:t>
      </w:r>
    </w:p>
    <w:p w14:paraId="24D2C309" w14:textId="72043503" w:rsidR="007F1372" w:rsidRDefault="007F1372" w:rsidP="007F1372">
      <w:pPr>
        <w:spacing w:before="25" w:after="120"/>
        <w:ind w:left="360" w:hanging="340"/>
        <w:rPr>
          <w:rFonts w:cstheme="minorHAnsi"/>
          <w:bCs/>
          <w:color w:val="000000" w:themeColor="text1"/>
        </w:rPr>
      </w:pPr>
      <w:r w:rsidRPr="007F1372">
        <w:rPr>
          <w:bCs/>
          <w:color w:val="000000" w:themeColor="text1"/>
        </w:rPr>
        <w:t></w:t>
      </w:r>
      <w:r w:rsidRPr="007F1372">
        <w:rPr>
          <w:rFonts w:cstheme="minorHAnsi"/>
          <w:bCs/>
          <w:color w:val="000000" w:themeColor="text1"/>
        </w:rPr>
        <w:t xml:space="preserve"> Host live, virtual public meetings using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Go</w:t>
      </w:r>
      <w:r w:rsidR="00BA3F25">
        <w:rPr>
          <w:rFonts w:cstheme="minorHAnsi"/>
          <w:bCs/>
          <w:color w:val="000000" w:themeColor="text1"/>
        </w:rPr>
        <w:t>T</w:t>
      </w:r>
      <w:r w:rsidRPr="007F1372">
        <w:rPr>
          <w:rFonts w:cstheme="minorHAnsi"/>
          <w:bCs/>
          <w:color w:val="000000" w:themeColor="text1"/>
        </w:rPr>
        <w:t xml:space="preserve">oMeeting, </w:t>
      </w:r>
      <w:proofErr w:type="spellStart"/>
      <w:r w:rsidRPr="007F1372">
        <w:rPr>
          <w:rFonts w:cstheme="minorHAnsi"/>
          <w:bCs/>
          <w:color w:val="000000" w:themeColor="text1"/>
        </w:rPr>
        <w:t>GoToWebinar</w:t>
      </w:r>
      <w:proofErr w:type="spellEnd"/>
      <w:r w:rsidRPr="007F1372">
        <w:rPr>
          <w:rFonts w:cstheme="minorHAnsi"/>
          <w:bCs/>
          <w:color w:val="000000" w:themeColor="text1"/>
        </w:rPr>
        <w:t>, Microsoft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Teams, Facebook Live, or WebEx.</w:t>
      </w:r>
      <w:r>
        <w:rPr>
          <w:rFonts w:cstheme="minorHAnsi"/>
          <w:bCs/>
          <w:color w:val="000000" w:themeColor="text1"/>
        </w:rPr>
        <w:t xml:space="preserve"> </w:t>
      </w:r>
    </w:p>
    <w:p w14:paraId="3E77EB03" w14:textId="77777777" w:rsidR="007F1372" w:rsidRPr="007F1372" w:rsidRDefault="007F1372" w:rsidP="007F1372">
      <w:pPr>
        <w:spacing w:before="25"/>
        <w:ind w:left="20"/>
        <w:rPr>
          <w:rFonts w:cstheme="minorHAnsi"/>
          <w:bCs/>
          <w:color w:val="000000" w:themeColor="text1"/>
        </w:rPr>
      </w:pPr>
    </w:p>
    <w:p w14:paraId="26B9E173" w14:textId="5B99FB66" w:rsidR="007F1372" w:rsidRPr="00D7178E" w:rsidRDefault="007F1372" w:rsidP="007F1372">
      <w:pPr>
        <w:spacing w:before="25"/>
        <w:ind w:left="20"/>
        <w:rPr>
          <w:rFonts w:cstheme="minorHAnsi"/>
          <w:bCs/>
        </w:rPr>
      </w:pPr>
      <w:r w:rsidRPr="00D7178E">
        <w:rPr>
          <w:rFonts w:cstheme="minorHAnsi"/>
          <w:bCs/>
        </w:rPr>
        <w:t xml:space="preserve">The </w:t>
      </w:r>
      <w:r w:rsidR="00BA3F25" w:rsidRPr="00D7178E">
        <w:rPr>
          <w:rFonts w:cstheme="minorHAnsi"/>
          <w:bCs/>
        </w:rPr>
        <w:t>PIO</w:t>
      </w:r>
      <w:r w:rsidRPr="00D7178E">
        <w:rPr>
          <w:rFonts w:cstheme="minorHAnsi"/>
          <w:bCs/>
        </w:rPr>
        <w:t xml:space="preserve">, the PM, or the consultant will host the live meeting. Ground rules can be set for them. The public can ask questions online during the live meeting/ presentation. The recordings of these meetings can be posted online for those who were unable to watch or participate in the live session. Whether people watch it live or a recording of the session, they will still have an opportunity to submit feedback or ask questions via a PublicInput.com </w:t>
      </w:r>
      <w:r w:rsidR="00BA3F25" w:rsidRPr="00D7178E">
        <w:rPr>
          <w:rFonts w:cstheme="minorHAnsi"/>
          <w:bCs/>
        </w:rPr>
        <w:t xml:space="preserve">or MetroQuest </w:t>
      </w:r>
      <w:r w:rsidRPr="00D7178E">
        <w:rPr>
          <w:rFonts w:cstheme="minorHAnsi"/>
          <w:bCs/>
        </w:rPr>
        <w:t>site.</w:t>
      </w:r>
    </w:p>
    <w:p w14:paraId="457F42DE" w14:textId="77777777" w:rsidR="007F1372" w:rsidRPr="007F1372" w:rsidRDefault="007F1372" w:rsidP="007F1372">
      <w:pPr>
        <w:spacing w:before="25"/>
        <w:ind w:left="20"/>
        <w:rPr>
          <w:rFonts w:cstheme="minorHAnsi"/>
          <w:bCs/>
          <w:color w:val="000000" w:themeColor="text1"/>
        </w:rPr>
      </w:pPr>
    </w:p>
    <w:p w14:paraId="0F7A2962" w14:textId="2BDD7105" w:rsidR="007F1372" w:rsidRPr="00D7178E" w:rsidRDefault="007F1372" w:rsidP="007F1372">
      <w:pPr>
        <w:spacing w:before="25"/>
        <w:ind w:left="20"/>
        <w:rPr>
          <w:rFonts w:cstheme="minorHAnsi"/>
          <w:bCs/>
        </w:rPr>
      </w:pPr>
      <w:r w:rsidRPr="007F1372">
        <w:rPr>
          <w:rFonts w:cstheme="minorHAnsi"/>
          <w:bCs/>
          <w:color w:val="000000" w:themeColor="text1"/>
        </w:rPr>
        <w:t>NCDOT will mail either the newsletter (first option), or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>a postcard announcing the other two options to those</w:t>
      </w:r>
      <w:r>
        <w:rPr>
          <w:rFonts w:cstheme="minorHAnsi"/>
          <w:bCs/>
          <w:color w:val="000000" w:themeColor="text1"/>
        </w:rPr>
        <w:t xml:space="preserve"> </w:t>
      </w:r>
      <w:r w:rsidRPr="007F1372">
        <w:rPr>
          <w:rFonts w:cstheme="minorHAnsi"/>
          <w:bCs/>
          <w:color w:val="000000" w:themeColor="text1"/>
        </w:rPr>
        <w:t xml:space="preserve">in the project area. In addition, the </w:t>
      </w:r>
      <w:r w:rsidRPr="00D7178E">
        <w:rPr>
          <w:rFonts w:cstheme="minorHAnsi"/>
          <w:bCs/>
        </w:rPr>
        <w:t xml:space="preserve">CO </w:t>
      </w:r>
      <w:r w:rsidR="00BF2B5B" w:rsidRPr="00D7178E">
        <w:rPr>
          <w:rFonts w:cstheme="minorHAnsi"/>
          <w:bCs/>
        </w:rPr>
        <w:t>will</w:t>
      </w:r>
      <w:r w:rsidRPr="00D7178E">
        <w:rPr>
          <w:rFonts w:cstheme="minorHAnsi"/>
          <w:bCs/>
        </w:rPr>
        <w:t xml:space="preserve"> promote the</w:t>
      </w:r>
    </w:p>
    <w:p w14:paraId="406C6194" w14:textId="133B5B03" w:rsidR="00D7178E" w:rsidRPr="00D7178E" w:rsidRDefault="007F1372" w:rsidP="00D7178E">
      <w:pPr>
        <w:spacing w:before="25"/>
        <w:ind w:left="20"/>
        <w:rPr>
          <w:rFonts w:cstheme="minorHAnsi"/>
          <w:bCs/>
        </w:rPr>
      </w:pPr>
      <w:r w:rsidRPr="00D7178E">
        <w:rPr>
          <w:rFonts w:cstheme="minorHAnsi"/>
          <w:bCs/>
        </w:rPr>
        <w:t xml:space="preserve">information on social media and via a news release, if necessary. </w:t>
      </w:r>
    </w:p>
    <w:p w14:paraId="671F399C" w14:textId="77777777" w:rsidR="00D7178E" w:rsidRPr="00D7178E" w:rsidRDefault="00D7178E" w:rsidP="00D7178E">
      <w:pPr>
        <w:spacing w:before="25"/>
        <w:ind w:left="20"/>
        <w:rPr>
          <w:rFonts w:cstheme="minorHAnsi"/>
          <w:bCs/>
        </w:rPr>
      </w:pPr>
    </w:p>
    <w:p w14:paraId="20A8519A" w14:textId="701A9BBE" w:rsidR="00B41778" w:rsidRPr="00D7178E" w:rsidRDefault="00D7178E" w:rsidP="007F1372">
      <w:pPr>
        <w:spacing w:before="25"/>
        <w:ind w:left="20"/>
        <w:rPr>
          <w:bCs/>
        </w:rPr>
      </w:pPr>
      <w:r>
        <w:rPr>
          <w:rFonts w:cstheme="minorHAnsi"/>
          <w:bCs/>
        </w:rPr>
        <w:t xml:space="preserve">Note: </w:t>
      </w:r>
      <w:r w:rsidR="007F1372" w:rsidRPr="00D7178E">
        <w:rPr>
          <w:rFonts w:cstheme="minorHAnsi"/>
          <w:bCs/>
        </w:rPr>
        <w:t>These alternatives do not prohibit holding a traditional face-to-face meeting.</w:t>
      </w:r>
    </w:p>
    <w:sectPr w:rsidR="00B41778" w:rsidRPr="00D7178E" w:rsidSect="00855386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64B4" w14:textId="77777777" w:rsidR="00CA201F" w:rsidRDefault="00CA201F" w:rsidP="00D1746D">
      <w:r>
        <w:separator/>
      </w:r>
    </w:p>
  </w:endnote>
  <w:endnote w:type="continuationSeparator" w:id="0">
    <w:p w14:paraId="60DE5BDD" w14:textId="77777777" w:rsidR="00CA201F" w:rsidRDefault="00CA201F" w:rsidP="00D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2226" w14:textId="77777777" w:rsidR="00CA201F" w:rsidRDefault="00CA201F" w:rsidP="00D1746D">
      <w:r>
        <w:separator/>
      </w:r>
    </w:p>
  </w:footnote>
  <w:footnote w:type="continuationSeparator" w:id="0">
    <w:p w14:paraId="7BAB82BF" w14:textId="77777777" w:rsidR="00CA201F" w:rsidRDefault="00CA201F" w:rsidP="00D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56BE" w14:textId="1C1EFEAD" w:rsidR="00D1746D" w:rsidRDefault="002254BD" w:rsidP="00D1746D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B9D855D" wp14:editId="04836C3E">
          <wp:simplePos x="0" y="0"/>
          <wp:positionH relativeFrom="column">
            <wp:posOffset>-336550</wp:posOffset>
          </wp:positionH>
          <wp:positionV relativeFrom="paragraph">
            <wp:posOffset>-273050</wp:posOffset>
          </wp:positionV>
          <wp:extent cx="806450" cy="770608"/>
          <wp:effectExtent l="0" t="0" r="0" b="0"/>
          <wp:wrapNone/>
          <wp:docPr id="9" name="Picture 9" descr="NC 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 D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39" cy="77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6D">
      <w:t>Checklist #</w:t>
    </w:r>
    <w:r w:rsidR="00521B6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41"/>
    <w:multiLevelType w:val="hybridMultilevel"/>
    <w:tmpl w:val="CEF06F18"/>
    <w:lvl w:ilvl="0" w:tplc="8E7EFD2E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627A4112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B0DC93EE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77D80D5C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C79E84E6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0EB0EF62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173CC146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0EC4F7A2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973C6E6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1" w15:restartNumberingAfterBreak="0">
    <w:nsid w:val="11523BE5"/>
    <w:multiLevelType w:val="hybridMultilevel"/>
    <w:tmpl w:val="245E9BE8"/>
    <w:lvl w:ilvl="0" w:tplc="2138D4D2">
      <w:numFmt w:val="bullet"/>
      <w:lvlText w:val=""/>
      <w:lvlJc w:val="left"/>
      <w:pPr>
        <w:ind w:left="7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B0C4265"/>
    <w:multiLevelType w:val="hybridMultilevel"/>
    <w:tmpl w:val="E0688964"/>
    <w:lvl w:ilvl="0" w:tplc="4BAA178A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7A0240D8">
      <w:numFmt w:val="bullet"/>
      <w:lvlText w:val="•"/>
      <w:lvlJc w:val="left"/>
      <w:pPr>
        <w:ind w:left="768" w:hanging="270"/>
      </w:pPr>
      <w:rPr>
        <w:rFonts w:hint="default"/>
      </w:rPr>
    </w:lvl>
    <w:lvl w:ilvl="2" w:tplc="22D6BDEA">
      <w:numFmt w:val="bullet"/>
      <w:lvlText w:val="•"/>
      <w:lvlJc w:val="left"/>
      <w:pPr>
        <w:ind w:left="1236" w:hanging="270"/>
      </w:pPr>
      <w:rPr>
        <w:rFonts w:hint="default"/>
      </w:rPr>
    </w:lvl>
    <w:lvl w:ilvl="3" w:tplc="4CF4A7A2">
      <w:numFmt w:val="bullet"/>
      <w:lvlText w:val="•"/>
      <w:lvlJc w:val="left"/>
      <w:pPr>
        <w:ind w:left="1704" w:hanging="270"/>
      </w:pPr>
      <w:rPr>
        <w:rFonts w:hint="default"/>
      </w:rPr>
    </w:lvl>
    <w:lvl w:ilvl="4" w:tplc="8E58510E">
      <w:numFmt w:val="bullet"/>
      <w:lvlText w:val="•"/>
      <w:lvlJc w:val="left"/>
      <w:pPr>
        <w:ind w:left="2172" w:hanging="270"/>
      </w:pPr>
      <w:rPr>
        <w:rFonts w:hint="default"/>
      </w:rPr>
    </w:lvl>
    <w:lvl w:ilvl="5" w:tplc="E6DE8760">
      <w:numFmt w:val="bullet"/>
      <w:lvlText w:val="•"/>
      <w:lvlJc w:val="left"/>
      <w:pPr>
        <w:ind w:left="2641" w:hanging="270"/>
      </w:pPr>
      <w:rPr>
        <w:rFonts w:hint="default"/>
      </w:rPr>
    </w:lvl>
    <w:lvl w:ilvl="6" w:tplc="FC5630DC">
      <w:numFmt w:val="bullet"/>
      <w:lvlText w:val="•"/>
      <w:lvlJc w:val="left"/>
      <w:pPr>
        <w:ind w:left="3109" w:hanging="270"/>
      </w:pPr>
      <w:rPr>
        <w:rFonts w:hint="default"/>
      </w:rPr>
    </w:lvl>
    <w:lvl w:ilvl="7" w:tplc="C1DE1316">
      <w:numFmt w:val="bullet"/>
      <w:lvlText w:val="•"/>
      <w:lvlJc w:val="left"/>
      <w:pPr>
        <w:ind w:left="3577" w:hanging="270"/>
      </w:pPr>
      <w:rPr>
        <w:rFonts w:hint="default"/>
      </w:rPr>
    </w:lvl>
    <w:lvl w:ilvl="8" w:tplc="8D4AB6BC">
      <w:numFmt w:val="bullet"/>
      <w:lvlText w:val="•"/>
      <w:lvlJc w:val="left"/>
      <w:pPr>
        <w:ind w:left="4045" w:hanging="270"/>
      </w:pPr>
      <w:rPr>
        <w:rFonts w:hint="default"/>
      </w:rPr>
    </w:lvl>
  </w:abstractNum>
  <w:abstractNum w:abstractNumId="3" w15:restartNumberingAfterBreak="0">
    <w:nsid w:val="44AF3BBD"/>
    <w:multiLevelType w:val="hybridMultilevel"/>
    <w:tmpl w:val="FC725A6A"/>
    <w:lvl w:ilvl="0" w:tplc="28EC3D96">
      <w:numFmt w:val="bullet"/>
      <w:lvlText w:val=""/>
      <w:lvlJc w:val="left"/>
      <w:pPr>
        <w:ind w:left="54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E88EBC">
      <w:numFmt w:val="bullet"/>
      <w:lvlText w:val="•"/>
      <w:lvlJc w:val="left"/>
      <w:pPr>
        <w:ind w:left="1033" w:hanging="270"/>
      </w:pPr>
      <w:rPr>
        <w:rFonts w:hint="default"/>
      </w:rPr>
    </w:lvl>
    <w:lvl w:ilvl="2" w:tplc="5DC4B6A0">
      <w:numFmt w:val="bullet"/>
      <w:lvlText w:val="•"/>
      <w:lvlJc w:val="left"/>
      <w:pPr>
        <w:ind w:left="1516" w:hanging="270"/>
      </w:pPr>
      <w:rPr>
        <w:rFonts w:hint="default"/>
      </w:rPr>
    </w:lvl>
    <w:lvl w:ilvl="3" w:tplc="8E6A1B4E">
      <w:numFmt w:val="bullet"/>
      <w:lvlText w:val="•"/>
      <w:lvlJc w:val="left"/>
      <w:pPr>
        <w:ind w:left="1999" w:hanging="270"/>
      </w:pPr>
      <w:rPr>
        <w:rFonts w:hint="default"/>
      </w:rPr>
    </w:lvl>
    <w:lvl w:ilvl="4" w:tplc="C0307232">
      <w:numFmt w:val="bullet"/>
      <w:lvlText w:val="•"/>
      <w:lvlJc w:val="left"/>
      <w:pPr>
        <w:ind w:left="2482" w:hanging="270"/>
      </w:pPr>
      <w:rPr>
        <w:rFonts w:hint="default"/>
      </w:rPr>
    </w:lvl>
    <w:lvl w:ilvl="5" w:tplc="41DA974E">
      <w:numFmt w:val="bullet"/>
      <w:lvlText w:val="•"/>
      <w:lvlJc w:val="left"/>
      <w:pPr>
        <w:ind w:left="2966" w:hanging="270"/>
      </w:pPr>
      <w:rPr>
        <w:rFonts w:hint="default"/>
      </w:rPr>
    </w:lvl>
    <w:lvl w:ilvl="6" w:tplc="2C32BDB4">
      <w:numFmt w:val="bullet"/>
      <w:lvlText w:val="•"/>
      <w:lvlJc w:val="left"/>
      <w:pPr>
        <w:ind w:left="3449" w:hanging="270"/>
      </w:pPr>
      <w:rPr>
        <w:rFonts w:hint="default"/>
      </w:rPr>
    </w:lvl>
    <w:lvl w:ilvl="7" w:tplc="520C092E">
      <w:numFmt w:val="bullet"/>
      <w:lvlText w:val="•"/>
      <w:lvlJc w:val="left"/>
      <w:pPr>
        <w:ind w:left="3932" w:hanging="270"/>
      </w:pPr>
      <w:rPr>
        <w:rFonts w:hint="default"/>
      </w:rPr>
    </w:lvl>
    <w:lvl w:ilvl="8" w:tplc="71E61286">
      <w:numFmt w:val="bullet"/>
      <w:lvlText w:val="•"/>
      <w:lvlJc w:val="left"/>
      <w:pPr>
        <w:ind w:left="4415" w:hanging="270"/>
      </w:pPr>
      <w:rPr>
        <w:rFonts w:hint="default"/>
      </w:rPr>
    </w:lvl>
  </w:abstractNum>
  <w:abstractNum w:abstractNumId="4" w15:restartNumberingAfterBreak="0">
    <w:nsid w:val="5BBD2E86"/>
    <w:multiLevelType w:val="hybridMultilevel"/>
    <w:tmpl w:val="F60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56DA"/>
    <w:multiLevelType w:val="hybridMultilevel"/>
    <w:tmpl w:val="43FA30CA"/>
    <w:lvl w:ilvl="0" w:tplc="56AA49E4">
      <w:start w:val="5"/>
      <w:numFmt w:val="decimal"/>
      <w:lvlText w:val="%1."/>
      <w:lvlJc w:val="left"/>
      <w:pPr>
        <w:ind w:left="232" w:hanging="213"/>
      </w:pPr>
      <w:rPr>
        <w:rFonts w:ascii="Verdana" w:hAnsi="Verdana" w:cs="Century Gothic" w:hint="default"/>
        <w:b/>
        <w:bCs/>
        <w:i w:val="0"/>
        <w:iCs w:val="0"/>
        <w:w w:val="99"/>
        <w:sz w:val="22"/>
        <w:szCs w:val="20"/>
      </w:rPr>
    </w:lvl>
    <w:lvl w:ilvl="1" w:tplc="850455B4">
      <w:numFmt w:val="bullet"/>
      <w:lvlText w:val="•"/>
      <w:lvlJc w:val="left"/>
      <w:pPr>
        <w:ind w:left="714" w:hanging="213"/>
      </w:pPr>
      <w:rPr>
        <w:rFonts w:hint="default"/>
      </w:rPr>
    </w:lvl>
    <w:lvl w:ilvl="2" w:tplc="3E4AFA36">
      <w:numFmt w:val="bullet"/>
      <w:lvlText w:val="•"/>
      <w:lvlJc w:val="left"/>
      <w:pPr>
        <w:ind w:left="1188" w:hanging="213"/>
      </w:pPr>
      <w:rPr>
        <w:rFonts w:hint="default"/>
      </w:rPr>
    </w:lvl>
    <w:lvl w:ilvl="3" w:tplc="B4FCDCCC">
      <w:numFmt w:val="bullet"/>
      <w:lvlText w:val="•"/>
      <w:lvlJc w:val="left"/>
      <w:pPr>
        <w:ind w:left="1662" w:hanging="213"/>
      </w:pPr>
      <w:rPr>
        <w:rFonts w:hint="default"/>
      </w:rPr>
    </w:lvl>
    <w:lvl w:ilvl="4" w:tplc="31BE9FCE">
      <w:numFmt w:val="bullet"/>
      <w:lvlText w:val="•"/>
      <w:lvlJc w:val="left"/>
      <w:pPr>
        <w:ind w:left="2136" w:hanging="213"/>
      </w:pPr>
      <w:rPr>
        <w:rFonts w:hint="default"/>
      </w:rPr>
    </w:lvl>
    <w:lvl w:ilvl="5" w:tplc="42C26FC8">
      <w:numFmt w:val="bullet"/>
      <w:lvlText w:val="•"/>
      <w:lvlJc w:val="left"/>
      <w:pPr>
        <w:ind w:left="2611" w:hanging="213"/>
      </w:pPr>
      <w:rPr>
        <w:rFonts w:hint="default"/>
      </w:rPr>
    </w:lvl>
    <w:lvl w:ilvl="6" w:tplc="B6742E92">
      <w:numFmt w:val="bullet"/>
      <w:lvlText w:val="•"/>
      <w:lvlJc w:val="left"/>
      <w:pPr>
        <w:ind w:left="3085" w:hanging="213"/>
      </w:pPr>
      <w:rPr>
        <w:rFonts w:hint="default"/>
      </w:rPr>
    </w:lvl>
    <w:lvl w:ilvl="7" w:tplc="EF16CD7A">
      <w:numFmt w:val="bullet"/>
      <w:lvlText w:val="•"/>
      <w:lvlJc w:val="left"/>
      <w:pPr>
        <w:ind w:left="3559" w:hanging="213"/>
      </w:pPr>
      <w:rPr>
        <w:rFonts w:hint="default"/>
      </w:rPr>
    </w:lvl>
    <w:lvl w:ilvl="8" w:tplc="70A28EBA">
      <w:numFmt w:val="bullet"/>
      <w:lvlText w:val="•"/>
      <w:lvlJc w:val="left"/>
      <w:pPr>
        <w:ind w:left="4033" w:hanging="213"/>
      </w:pPr>
      <w:rPr>
        <w:rFonts w:hint="default"/>
      </w:rPr>
    </w:lvl>
  </w:abstractNum>
  <w:abstractNum w:abstractNumId="6" w15:restartNumberingAfterBreak="0">
    <w:nsid w:val="7BEB41DB"/>
    <w:multiLevelType w:val="hybridMultilevel"/>
    <w:tmpl w:val="806051B6"/>
    <w:lvl w:ilvl="0" w:tplc="2138D4D2">
      <w:numFmt w:val="bullet"/>
      <w:lvlText w:val=""/>
      <w:lvlJc w:val="left"/>
      <w:pPr>
        <w:ind w:left="29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02C489A6">
      <w:numFmt w:val="bullet"/>
      <w:lvlText w:val="•"/>
      <w:lvlJc w:val="left"/>
      <w:pPr>
        <w:ind w:left="783" w:hanging="270"/>
      </w:pPr>
      <w:rPr>
        <w:rFonts w:hint="default"/>
      </w:rPr>
    </w:lvl>
    <w:lvl w:ilvl="2" w:tplc="15C0D1F6">
      <w:numFmt w:val="bullet"/>
      <w:lvlText w:val="•"/>
      <w:lvlJc w:val="left"/>
      <w:pPr>
        <w:ind w:left="1266" w:hanging="270"/>
      </w:pPr>
      <w:rPr>
        <w:rFonts w:hint="default"/>
      </w:rPr>
    </w:lvl>
    <w:lvl w:ilvl="3" w:tplc="4BA423F6">
      <w:numFmt w:val="bullet"/>
      <w:lvlText w:val="•"/>
      <w:lvlJc w:val="left"/>
      <w:pPr>
        <w:ind w:left="1749" w:hanging="270"/>
      </w:pPr>
      <w:rPr>
        <w:rFonts w:hint="default"/>
      </w:rPr>
    </w:lvl>
    <w:lvl w:ilvl="4" w:tplc="0B76086C">
      <w:numFmt w:val="bullet"/>
      <w:lvlText w:val="•"/>
      <w:lvlJc w:val="left"/>
      <w:pPr>
        <w:ind w:left="2232" w:hanging="270"/>
      </w:pPr>
      <w:rPr>
        <w:rFonts w:hint="default"/>
      </w:rPr>
    </w:lvl>
    <w:lvl w:ilvl="5" w:tplc="692ADF54">
      <w:numFmt w:val="bullet"/>
      <w:lvlText w:val="•"/>
      <w:lvlJc w:val="left"/>
      <w:pPr>
        <w:ind w:left="2716" w:hanging="270"/>
      </w:pPr>
      <w:rPr>
        <w:rFonts w:hint="default"/>
      </w:rPr>
    </w:lvl>
    <w:lvl w:ilvl="6" w:tplc="2C84256A">
      <w:numFmt w:val="bullet"/>
      <w:lvlText w:val="•"/>
      <w:lvlJc w:val="left"/>
      <w:pPr>
        <w:ind w:left="3199" w:hanging="270"/>
      </w:pPr>
      <w:rPr>
        <w:rFonts w:hint="default"/>
      </w:rPr>
    </w:lvl>
    <w:lvl w:ilvl="7" w:tplc="AC56E678">
      <w:numFmt w:val="bullet"/>
      <w:lvlText w:val="•"/>
      <w:lvlJc w:val="left"/>
      <w:pPr>
        <w:ind w:left="3682" w:hanging="270"/>
      </w:pPr>
      <w:rPr>
        <w:rFonts w:hint="default"/>
      </w:rPr>
    </w:lvl>
    <w:lvl w:ilvl="8" w:tplc="4EAA4BC4">
      <w:numFmt w:val="bullet"/>
      <w:lvlText w:val="•"/>
      <w:lvlJc w:val="left"/>
      <w:pPr>
        <w:ind w:left="4165" w:hanging="27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8"/>
    <w:rsid w:val="000F29F5"/>
    <w:rsid w:val="002254BD"/>
    <w:rsid w:val="00262943"/>
    <w:rsid w:val="002C6183"/>
    <w:rsid w:val="002E2478"/>
    <w:rsid w:val="00441680"/>
    <w:rsid w:val="00521B6F"/>
    <w:rsid w:val="005A4E20"/>
    <w:rsid w:val="00615ED8"/>
    <w:rsid w:val="007F1372"/>
    <w:rsid w:val="007F6876"/>
    <w:rsid w:val="00855386"/>
    <w:rsid w:val="00B41778"/>
    <w:rsid w:val="00B44F99"/>
    <w:rsid w:val="00BA3F25"/>
    <w:rsid w:val="00BF0C85"/>
    <w:rsid w:val="00BF2B5B"/>
    <w:rsid w:val="00CA201F"/>
    <w:rsid w:val="00D1746D"/>
    <w:rsid w:val="00D7178E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8128"/>
  <w15:chartTrackingRefBased/>
  <w15:docId w15:val="{AFDFA0BD-9704-49A1-BF25-5DD45F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778"/>
    <w:pPr>
      <w:spacing w:line="200" w:lineRule="exac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778"/>
    <w:rPr>
      <w:rFonts w:ascii="Verdana" w:eastAsia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17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1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6D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BA3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F25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F25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Forms</Catergory>
  </documentManagement>
</p:properties>
</file>

<file path=customXml/itemProps1.xml><?xml version="1.0" encoding="utf-8"?>
<ds:datastoreItem xmlns:ds="http://schemas.openxmlformats.org/officeDocument/2006/customXml" ds:itemID="{959AD3C8-3207-4ACA-B823-08CEB56B167D}"/>
</file>

<file path=customXml/itemProps2.xml><?xml version="1.0" encoding="utf-8"?>
<ds:datastoreItem xmlns:ds="http://schemas.openxmlformats.org/officeDocument/2006/customXml" ds:itemID="{F62CCBFD-05F9-4E6E-B64F-CF50EE7C0B60}"/>
</file>

<file path=customXml/itemProps3.xml><?xml version="1.0" encoding="utf-8"?>
<ds:datastoreItem xmlns:ds="http://schemas.openxmlformats.org/officeDocument/2006/customXml" ds:itemID="{E78632DA-BB8E-4E2A-933B-FD68A5CA5092}"/>
</file>

<file path=customXml/itemProps4.xml><?xml version="1.0" encoding="utf-8"?>
<ds:datastoreItem xmlns:ds="http://schemas.openxmlformats.org/officeDocument/2006/customXml" ds:itemID="{A6CCC517-A960-469B-B775-75276A24E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4-Virtual Meeting Alternatives</dc:title>
  <dc:subject/>
  <dc:creator>Wilson, Diane</dc:creator>
  <cp:keywords/>
  <dc:description/>
  <cp:lastModifiedBy>Robbins, Jamille A</cp:lastModifiedBy>
  <cp:revision>3</cp:revision>
  <dcterms:created xsi:type="dcterms:W3CDTF">2021-09-21T18:30:00Z</dcterms:created>
  <dcterms:modified xsi:type="dcterms:W3CDTF">2021-09-21T18:31:00Z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8000</vt:r8>
  </property>
</Properties>
</file>